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PREFERENTE AUTONÓMICA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(LN)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 'B' (3ª)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MAZARRÓN F.C. (3ª)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S.F.C. MINERVA (3ª)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ROLDÁN C.D. (2ªR)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SPORT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CABEZO DE TORRES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VILLA DE FORTUNA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ABARAN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BALSICAS ATLETICO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E.G. EL PALMAR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INDEPENDIENTE DE CEUTI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MURCIA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MONTECASILLAS F.C.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BULLENSE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BAVINOR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SPORT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PLUS ULTRA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CABEZO DE TORRES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VILLA DE FORTUNA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ABARAN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BALSICAS ATLETICO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E.G. EL PALMAR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INDEPENDIENTE DE CEUTI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MURCIA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MONTECASILLAS F.C.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BULLENSE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BAVINOR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