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ALEVIN A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30/10/2021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LA PALMA-CODELPA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07/11/2021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 F. ESPERANZA V. DE LA CARIDAD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14/11/2021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PINATAR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21/11/2021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EVANGELICO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28/11/2021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EF. DOLORENSE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12/12/2021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LA UNION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19/12/2021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LOS BELONES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24/12/2021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DE BALSICAS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16/01/2022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JUVENIA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LAPUERTA 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30/01/2022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MAR MENOR F.C. 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06/02/2022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ALGAR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13/02/2022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COTO-VILLALBA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16/02/2022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S.F.C. MINERVA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20/02/2022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 F. ESPERANZA V. DE LA CARIDAD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06/03/2022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PINATAR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13/03/2022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EVANGELICO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20/03/2022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EF. DOLORENSE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27/03/2022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LA UNION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03/04/2022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LOS BELONES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23/04/2022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DE BALSICAS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01/05/2022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DE BALSICAS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08/05/2022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JUVENIA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15/05/2022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LAPUERTA 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22/05/2022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MAR MENOR F.C. 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29/05/2022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ALGAR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05/06/2022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COTO-VILLALBA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08/06/2022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S.F.C. MINERVA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